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053" w:rsidRDefault="000B1053" w:rsidP="000B1053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73605" cy="9331287"/>
            <wp:effectExtent l="19050" t="0" r="0" b="0"/>
            <wp:docPr id="1" name="Рисунок 1" descr="C:\Users\Счастливый малыш\Desktop\УЧЕБНЫЙ ГОД 2024-2025\АНТИТЕРРОР\титулы на сайт\20240829_123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частливый малыш\Desktop\УЧЕБНЫЙ ГОД 2024-2025\АНТИТЕРРОР\титулы на сайт\20240829_1238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900" cy="9330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053" w:rsidRDefault="000B1053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выявление и предотвращение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 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Выявление потенциальных нарушителей, установленных на объектах (территориях) пропускного и внутриобъектового режимов и (или) признаков подготовки или совершения террористического акта обеспечивается путем: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неукоснительного соблюдения на объектах (территориях) пропускного и внутриобъектового режимов;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периодической проверки зданий (строений, сооружений), а также уязвимых мест и критических элементов объектов (территорий), систем подземных коммуникаций, стоянок автомобильного транспорта; – принятия к нарушителям пропускного и внутриобъектового режимов мер ответственности, предусмотренных законодательством Российской Федерации;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исключения бесконтрольного пребывания на объектах (территориях) посторонних лиц и нахождения 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оснащения бесперебойной и устойчивой связью объектов (территорий);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сбора, обобщения и анализа выявленных фактов скрытого наблюдения, фото- и видеосъемки объектов (территорий)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объекты (территории), беспричинного размещения посторонними лицами вблизи объектов (территорий) вещей и 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контроля за состоянием систем подземных коммуникаций, стоянок транспорта, складских помещений;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информирования правоохранительных органов о ставших известными фактах незаконного приобретения лицами, посещающими объект (территорию), оружия, его конструктивных элементов, боеприпасов, деталей для изготовления самодельных взрывных устройств.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 Обеспечение охраны объекта (территории)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2.1. Система охраны объекта (территории) включает в себя совокупность сил и средств для выполнения задач по охране объекта (территории).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2.2. На объектах (территориях) охранные мероприятия рекомендуется организовывать в зависимости от степени угрозы совершения на них террористических актов и возможных последствий их совершения.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2.3. В целях обеспечения антитеррористической защищенности объектов (территорий) вне зависимости категории опасности осуществляются: – пропускной и внутриобъектовый режимы, а также контроль за их функционированием; – периодический обход и осмотр объектов (территорий), их помещений, систем подземных коммуникаций, стоянок транспорта, а также периодическая проверка складских помещений; – исключение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2.4. Пресечение попыток совершения террористических актов на объектах (территориях) достигается посредством: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и обеспечения пропускного и внутриобъектового режимов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выявления фактов нарушения пропускного режима, попыток вноса (ввоза) и проноса (провоза) запрещенных предметов (взрывчатых веществ, оружия, боеприпасов, наркотических и других опасных предметов, веществ на объекты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санкционированного допуска на объекты (территории) посетителей и автотранспортных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обеспечения бесперебойной и устойчивой связи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исключения фактов бесконтрольного пребывания на объектах (территориях) посторонних лиц и нахождения транспортных средств на объектах (территориях) или в непосредственной близости от них;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круглосуточных охранных мероприятий, обеспечения ежедневного обхода и осмотра уязвимых мест и участков объектов (территорий), а также периодической проверки (обхода и осмотра) зданий (строений, сооружений) и территории со складскими и подсобными помещениями;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осуществления контроля за состоянием помещений, используемых для проведения мероприятий с массовым пребыванием людей. 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2.5. 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Ответственность за обеспечение антитеррористической защищенности объектов (территорий) возлагается на руководителей объектов (территорий), а также исполнительные органы государственной власти, органы местного самоуправления, реализующие функции учредителя организаций, использующих объекты (территории).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2.6. Все объекты (территории) вне зависимости категории опасности оснащаются системами передачи тревожных сообщений в подразделения вневедомственной охраны войск национальной гвардии Российской Федерации</w:t>
      </w:r>
      <w:r w:rsidR="00F977B6"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(далее – Росгвардия) или в систему обеспечения вызова экстренных оперативных служб по единому номеру «112» (далее – Служба 112).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2.7. Охрана объектов (территорий) осуществляется сотрудниками частных охранных организаций, подразделениями вневедомственной охраны Росгвардии, или подразделениями ведомственной охраны федеральных органов исполнительной власти, имеющих право на создание ведомственной охраны (далее – подразделения охраны), на основании договоров (контрактов) на оказание охранных услуг с организацией и технических заданий на оказание охранных услуг.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2.8. Решение о привлечении подразделений охраны для обеспечения антитеррористической защищенности объекта (территории) принимается должностным лицом, осуществляющим непосредственное руководство деятельностью работников на объекте (территории), с учетом ограничений, установленных законодательством Российской Федерации, регулирующим частную охранную деятельность и ведомственную охрану. В договоре (контракте) на оказание охранных услуг надлежит указывать основания и условия для введения режимов усиления охраны, а также должностных лиц, уполномоченных принимать решение на их введение.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2.9. Подразделения охраны несут ответственность согласно договору на охрану и функциональным обязанностям.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2.10. Обязанности сотрудника, осуществляющего охрану объекта (территории) (далее – охранник) определяются его должностной (служебной) инструкцией и положением об организации пропускного и внутриобъектового режимов.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2.11. На посту охраны должны быть: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телефонный аппарат, средство тревожных сообщений, средства мобильной связи; – инструкция о правилах пользования средством тревожной сигнализации;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номера телефонов Службы 112, территориального подразделения Управления Федеральной службы безопасности Российской Федерации по Свердловской области (далее – УФСБ), территориального органа Министерства внутренних дел Российской Федерации (далее – МВД России) и подразделения вневедомственной охраны Росгвардии, администрации организации, а также иных заинтересованных подразделений;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должностная инструкция охранника;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инструкция (памятка) по действиям должностных лиц и работников при совершении либо угрозе совершения террористического акта;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журналы обхода территории, регистрации посетителей, автотранспорта, выдачи ключей и приема помещений под охрану, приема и сдачи дежурства и контроля за несением службы;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планы проводимых практических занятий, тренировок и учений;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графики дежурств ответственных лиц в праздничные и выходные дни.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2.12. Порядок организации круглосуточных охранных мероприятий, обеспечения ежедневного обхода (осмотра) уязвимых мест (участков), а также</w:t>
      </w:r>
      <w:r w:rsidR="00ED45DB"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периодичности проверок (обхода и осмотра) зданий (строений, сооружений), систем подземных коммуникаций и стоянок </w:t>
      </w: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автомобильного транспорта определяется и утверждается организационно-распорядительным документом организации – правообладателя объекта (территории) или правовым актом исполнительного органа государственной власти или органа местного самоуправления, реализующего функции учредителя организаций, использующих объекты (территории).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2.13. Круглосуточные охранные мероприятия осуществляются с использованием систем видеонаблюдения и передачи тревожных сообщений.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2.14. При осуществлении круглосуточных охранных мероприятий охранник должен знать: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должностную инструкцию;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особенности охраняемого объекта и прилегающей к нему территории, расположение и порядок работы охранно-пожарной и тревожной сигнализации, средств связи, пожаротушения, правила их использования и обслуживания;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общие условия и меры по обеспечению безопасности объекта (территории), его уязвимые места;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порядок взаимодействия с территориальным подразделением УФСБ, территориальным органом МВД России и подразделением вневедомственной охраны Росгвардии;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2478F">
        <w:rPr>
          <w:rFonts w:ascii="Times New Roman" w:hAnsi="Times New Roman" w:cs="Times New Roman"/>
          <w:sz w:val="24"/>
          <w:szCs w:val="24"/>
        </w:rPr>
        <w:t xml:space="preserve">– правила внутреннего распорядка организации, а также правила осмотра ручной клади и автотранспорта.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2.15. Охраннику необходимо: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перед заступлением на пост осуществлять обход (принимать участие в обходе, проводимом администрацией) объекта (уязвимых мест, участков, зданий, строений, сооружений), о чем делать запись в журнале обхода территории;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проверять наличие и исправность оборудования (согласно описи) и отсутствие повреждений на окнах и дверях;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проверять исправность работы средств связи, наличие средств пожаротушения и документации поста. О выявленных недостатках и нарушениях делать соответствующую запись в журнале приема-сдачи дежурства;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осуществлять пропускной режим на объекте (территории) в соответствии с утвержденным Положением; – обеспечивать контроль за складывающейся обстановкой на территории объекта;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выявлять правонарушителей и пресекать их действия в пределах установленной компетенции, в том числе путем подачи сигнала тревоги на пульт централизованной охраны;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проводить обход (осмотр) объекта (территории) согласно установленному графику обходов, но не мене 3 раз в день: перед началом производственного (учебного) процесса и после его окончания, о чем делать соответствующие записи в журнале обхода (осмотра) объекта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проводить обход (осмотр) уязвимых мест (участков), а также зданий (строений, сооружений), систем подземных коммуникаций и стоянок</w:t>
      </w:r>
      <w:r w:rsidR="00ED45DB"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автомобильного транспорта (в случае их наличия) в дневное время не менее 2 раз, а в ночное время не менее 3 раз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2.16. Вне зависимости от категории опасности объекта (территории) образования ответственным лицам рекомендуется проводить обход (осмотр) уязвимых мест (участков), а также зданий (строений, сооружений), систем подземных коммуникаций и стоянок автомобильного транспорта в дневное время каждые 3 часа, а в ночное время каждые 2 часа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</w:t>
      </w:r>
    </w:p>
    <w:p w:rsidR="0002478F" w:rsidRP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02478F" w:rsidRPr="0002478F" w:rsidSect="00F977B6">
      <w:headerReference w:type="default" r:id="rId7"/>
      <w:pgSz w:w="11906" w:h="16838"/>
      <w:pgMar w:top="1134" w:right="567" w:bottom="1134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79E" w:rsidRDefault="00AC179E" w:rsidP="0002478F">
      <w:pPr>
        <w:spacing w:after="0" w:line="240" w:lineRule="auto"/>
      </w:pPr>
      <w:r>
        <w:separator/>
      </w:r>
    </w:p>
  </w:endnote>
  <w:endnote w:type="continuationSeparator" w:id="0">
    <w:p w:rsidR="00AC179E" w:rsidRDefault="00AC179E" w:rsidP="00024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79E" w:rsidRDefault="00AC179E" w:rsidP="0002478F">
      <w:pPr>
        <w:spacing w:after="0" w:line="240" w:lineRule="auto"/>
      </w:pPr>
      <w:r>
        <w:separator/>
      </w:r>
    </w:p>
  </w:footnote>
  <w:footnote w:type="continuationSeparator" w:id="0">
    <w:p w:rsidR="00AC179E" w:rsidRDefault="00AC179E" w:rsidP="00024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92263994"/>
      <w:docPartObj>
        <w:docPartGallery w:val="Page Numbers (Top of Page)"/>
        <w:docPartUnique/>
      </w:docPartObj>
    </w:sdtPr>
    <w:sdtContent>
      <w:p w:rsidR="0002478F" w:rsidRDefault="00786267">
        <w:pPr>
          <w:pStyle w:val="a3"/>
          <w:jc w:val="center"/>
        </w:pPr>
        <w:r>
          <w:fldChar w:fldCharType="begin"/>
        </w:r>
        <w:r w:rsidR="0002478F">
          <w:instrText>PAGE   \* MERGEFORMAT</w:instrText>
        </w:r>
        <w:r>
          <w:fldChar w:fldCharType="separate"/>
        </w:r>
        <w:r w:rsidR="000B1053">
          <w:rPr>
            <w:noProof/>
          </w:rPr>
          <w:t>2</w:t>
        </w:r>
        <w:r>
          <w:fldChar w:fldCharType="end"/>
        </w:r>
      </w:p>
    </w:sdtContent>
  </w:sdt>
  <w:p w:rsidR="0002478F" w:rsidRDefault="0002478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478F"/>
    <w:rsid w:val="0002478F"/>
    <w:rsid w:val="000371D5"/>
    <w:rsid w:val="000B1053"/>
    <w:rsid w:val="00146248"/>
    <w:rsid w:val="001554AC"/>
    <w:rsid w:val="00304724"/>
    <w:rsid w:val="00460BB7"/>
    <w:rsid w:val="006342D7"/>
    <w:rsid w:val="00786267"/>
    <w:rsid w:val="0089100F"/>
    <w:rsid w:val="009A7DB5"/>
    <w:rsid w:val="00AC179E"/>
    <w:rsid w:val="00AD53D7"/>
    <w:rsid w:val="00AE6DB5"/>
    <w:rsid w:val="00DA7821"/>
    <w:rsid w:val="00E65DD4"/>
    <w:rsid w:val="00ED45DB"/>
    <w:rsid w:val="00ED6A6A"/>
    <w:rsid w:val="00F977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478F"/>
  </w:style>
  <w:style w:type="paragraph" w:styleId="a5">
    <w:name w:val="footer"/>
    <w:basedOn w:val="a"/>
    <w:link w:val="a6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478F"/>
  </w:style>
  <w:style w:type="paragraph" w:styleId="a7">
    <w:name w:val="Balloon Text"/>
    <w:basedOn w:val="a"/>
    <w:link w:val="a8"/>
    <w:uiPriority w:val="99"/>
    <w:semiHidden/>
    <w:unhideWhenUsed/>
    <w:rsid w:val="000B1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10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1592</Words>
  <Characters>9077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Антитеррор_1</dc:creator>
  <cp:keywords/>
  <dc:description/>
  <cp:lastModifiedBy>Счастливый малыш1</cp:lastModifiedBy>
  <cp:revision>6</cp:revision>
  <dcterms:created xsi:type="dcterms:W3CDTF">2022-04-27T09:34:00Z</dcterms:created>
  <dcterms:modified xsi:type="dcterms:W3CDTF">2024-09-03T07:31:00Z</dcterms:modified>
</cp:coreProperties>
</file>